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charts/chart1.xml" ContentType="application/vnd.openxmlformats-officedocument.drawingml.chart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65" w:rsidRPr="00F508BB" w:rsidRDefault="00ED1A65" w:rsidP="00ED1A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7E1">
        <w:rPr>
          <w:rFonts w:ascii="Times New Roman" w:hAnsi="Times New Roman" w:cs="Times New Roman"/>
          <w:sz w:val="28"/>
          <w:szCs w:val="28"/>
        </w:rPr>
        <w:t>Формирование основ здорового образа жизни с малых лет, бережное отношение 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своему здоровью на протяжении всей жизни является основой существования человека.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Только здоровый человек может плодотворно трудиться и приносить пользу обществу.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Центральное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место в культуре здоровья занимают знания, умения, навыки сохранения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укрепления здоровья, организации здорового образа жизни.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7E1">
        <w:rPr>
          <w:rFonts w:ascii="Times New Roman" w:hAnsi="Times New Roman" w:cs="Times New Roman"/>
          <w:sz w:val="28"/>
          <w:szCs w:val="28"/>
        </w:rPr>
        <w:t>Одним из факторов здорового образа жизни является организация 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питания. Недостатки в привычном питании школьников, по своей сути, отражают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ослабляющее влияние семьи и возрастающее воздействие сверстников на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 xml:space="preserve">продуктов питания. </w:t>
      </w:r>
      <w:proofErr w:type="gramStart"/>
      <w:r w:rsidRPr="008B67E1">
        <w:rPr>
          <w:rFonts w:ascii="Times New Roman" w:hAnsi="Times New Roman" w:cs="Times New Roman"/>
          <w:sz w:val="28"/>
          <w:szCs w:val="28"/>
        </w:rPr>
        <w:t>Анализ показателей формирования привычек в питании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связан с учетом родительского контроля и копированием стереотипов молодежного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7E1">
        <w:rPr>
          <w:rFonts w:ascii="Times New Roman" w:hAnsi="Times New Roman" w:cs="Times New Roman"/>
          <w:sz w:val="28"/>
          <w:szCs w:val="28"/>
        </w:rPr>
        <w:t>поведения (</w:t>
      </w:r>
      <w:proofErr w:type="spellStart"/>
      <w:r w:rsidRPr="00D84F9A">
        <w:rPr>
          <w:rFonts w:ascii="Times New Roman" w:hAnsi="Times New Roman" w:cs="Times New Roman"/>
          <w:sz w:val="28"/>
          <w:szCs w:val="28"/>
        </w:rPr>
        <w:t>Лубышева</w:t>
      </w:r>
      <w:proofErr w:type="spellEnd"/>
      <w:r w:rsidRPr="00D84F9A">
        <w:rPr>
          <w:rFonts w:ascii="Times New Roman" w:hAnsi="Times New Roman" w:cs="Times New Roman"/>
          <w:sz w:val="28"/>
          <w:szCs w:val="28"/>
        </w:rPr>
        <w:t xml:space="preserve"> Л.И., Малинин А.В.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84F9A">
        <w:rPr>
          <w:rFonts w:ascii="Times New Roman" w:hAnsi="Times New Roman" w:cs="Times New Roman"/>
          <w:sz w:val="28"/>
          <w:szCs w:val="28"/>
        </w:rPr>
        <w:t>Исследование особенностей здоровья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F9A">
        <w:rPr>
          <w:rFonts w:ascii="Times New Roman" w:hAnsi="Times New Roman" w:cs="Times New Roman"/>
          <w:sz w:val="28"/>
          <w:szCs w:val="28"/>
        </w:rPr>
        <w:t>поведения российских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F9A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F9A">
        <w:rPr>
          <w:rFonts w:ascii="Times New Roman" w:hAnsi="Times New Roman" w:cs="Times New Roman"/>
          <w:sz w:val="28"/>
          <w:szCs w:val="28"/>
        </w:rPr>
        <w:t>Физическая культура.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F9A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D84F9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84F9A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>.журнал</w:t>
      </w:r>
      <w:proofErr w:type="spellEnd"/>
      <w:r>
        <w:rPr>
          <w:rFonts w:ascii="Times New Roman" w:hAnsi="Times New Roman" w:cs="Times New Roman"/>
          <w:sz w:val="28"/>
          <w:szCs w:val="28"/>
        </w:rPr>
        <w:t>.–2004 г.–№</w:t>
      </w:r>
      <w:r w:rsidRPr="00D84F9A">
        <w:rPr>
          <w:rFonts w:ascii="Times New Roman" w:hAnsi="Times New Roman" w:cs="Times New Roman"/>
          <w:sz w:val="28"/>
          <w:szCs w:val="28"/>
        </w:rPr>
        <w:t xml:space="preserve"> 6.</w:t>
      </w:r>
      <w:proofErr w:type="gramStart"/>
      <w:r w:rsidRPr="00D84F9A">
        <w:rPr>
          <w:rFonts w:ascii="Times New Roman" w:hAnsi="Times New Roman" w:cs="Times New Roman"/>
          <w:sz w:val="28"/>
          <w:szCs w:val="28"/>
        </w:rPr>
        <w:t>–С. 16-21</w:t>
      </w:r>
      <w:r w:rsidRPr="008B67E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A05B2" w:rsidRDefault="00ED1A65" w:rsidP="00ED1A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D1B">
        <w:rPr>
          <w:rFonts w:ascii="Times New Roman" w:hAnsi="Times New Roman" w:cs="Times New Roman"/>
          <w:sz w:val="28"/>
          <w:szCs w:val="28"/>
        </w:rPr>
        <w:t xml:space="preserve">Таким образом, изучение особенностей питания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Pr="001B0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нашей школы</w:t>
      </w:r>
      <w:r w:rsidRPr="001B0D1B">
        <w:rPr>
          <w:rFonts w:ascii="Times New Roman" w:hAnsi="Times New Roman" w:cs="Times New Roman"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1B">
        <w:rPr>
          <w:rFonts w:ascii="Times New Roman" w:hAnsi="Times New Roman" w:cs="Times New Roman"/>
          <w:sz w:val="28"/>
          <w:szCs w:val="28"/>
        </w:rPr>
        <w:t>отношения к основам здорового образа жизни и рациональному питанию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1B">
        <w:rPr>
          <w:rFonts w:ascii="Times New Roman" w:hAnsi="Times New Roman" w:cs="Times New Roman"/>
          <w:sz w:val="28"/>
          <w:szCs w:val="28"/>
        </w:rPr>
        <w:t>неотъемлемому слагаемому его формирования является актуальным,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1B">
        <w:rPr>
          <w:rFonts w:ascii="Times New Roman" w:hAnsi="Times New Roman" w:cs="Times New Roman"/>
          <w:sz w:val="28"/>
          <w:szCs w:val="28"/>
        </w:rPr>
        <w:t>так как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1B">
        <w:rPr>
          <w:rFonts w:ascii="Times New Roman" w:hAnsi="Times New Roman" w:cs="Times New Roman"/>
          <w:sz w:val="28"/>
          <w:szCs w:val="28"/>
        </w:rPr>
        <w:t>важную информацию для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1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1B">
        <w:rPr>
          <w:rFonts w:ascii="Times New Roman" w:hAnsi="Times New Roman" w:cs="Times New Roman"/>
          <w:sz w:val="28"/>
          <w:szCs w:val="28"/>
        </w:rPr>
        <w:t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D1B">
        <w:rPr>
          <w:rFonts w:ascii="Times New Roman" w:hAnsi="Times New Roman" w:cs="Times New Roman"/>
          <w:sz w:val="28"/>
          <w:szCs w:val="28"/>
        </w:rPr>
        <w:t>родителей и учителей.</w:t>
      </w:r>
      <w:proofErr w:type="gramEnd"/>
    </w:p>
    <w:p w:rsidR="00ED1A65" w:rsidRPr="000A6D23" w:rsidRDefault="00ED1A65" w:rsidP="00ED1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A6D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Индекс массы тела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индекса тела  среди учащихся параллели 7-х, 8-х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15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8015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Индекс массы тела</w:t>
      </w:r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ИМТ (англ. </w:t>
      </w:r>
      <w:proofErr w:type="spellStart"/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body</w:t>
      </w:r>
      <w:proofErr w:type="spellEnd"/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mass</w:t>
      </w:r>
      <w:proofErr w:type="spellEnd"/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index</w:t>
      </w:r>
      <w:proofErr w:type="spellEnd"/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(ВМІ)) — величина, позволяющая оценить степень соответствия массы человека и его роста и тем самым, косвенно оценить, является ли масса недостаточн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ой, нормальной или избыточной. 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Величина индекса массы тела хорошо отражает запасы жира в организме, и может своевременно сигнализировать о его излишке, о риске развития ожирения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связанных с ним заболеваний.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ИМТ для взрослых и для детей рассчитывается немного по-разному. Дополнительными параметрами при расчете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ндекса становятся возраст и пол ребенка.  </w:t>
      </w:r>
    </w:p>
    <w:p w:rsidR="00ED1A65" w:rsidRPr="000A6D23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рассчитывать ИМТ</w:t>
      </w:r>
      <w:r w:rsidRPr="000A6D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6D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вес (в килограммах) разделить на возведенный в квадрат рост (в метрах), то есть ИМТ = вес (</w:t>
      </w:r>
      <w:proofErr w:type="gramStart"/>
      <w:r w:rsidRPr="000A6D23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0A6D23">
        <w:rPr>
          <w:rFonts w:ascii="Times New Roman" w:eastAsia="Times New Roman" w:hAnsi="Times New Roman" w:cs="Times New Roman"/>
          <w:sz w:val="28"/>
          <w:szCs w:val="28"/>
          <w:lang w:eastAsia="ru-RU"/>
        </w:rPr>
        <w:t>): (рост (м))2.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A6D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Источник: http://www.mcvita.ru/know/table_massa.html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данным роста, веса и возраста детей были получены следующие показатели индекса тела среди 7-ых и 8-ых классов.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1. Расчет индекса массы тела.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ED1A65" w:rsidTr="00354DA5">
        <w:tc>
          <w:tcPr>
            <w:tcW w:w="2392" w:type="dxa"/>
          </w:tcPr>
          <w:p w:rsidR="00ED1A65" w:rsidRDefault="00ED1A65" w:rsidP="00354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Ожирение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Избыток веса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Недостаток веса</w:t>
            </w:r>
          </w:p>
        </w:tc>
      </w:tr>
      <w:tr w:rsidR="00ED1A65" w:rsidTr="00354DA5">
        <w:tc>
          <w:tcPr>
            <w:tcW w:w="2392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классы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ED1A65" w:rsidTr="00354DA5">
        <w:tc>
          <w:tcPr>
            <w:tcW w:w="2392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ED1A65" w:rsidTr="00354DA5">
        <w:tc>
          <w:tcPr>
            <w:tcW w:w="2392" w:type="dxa"/>
          </w:tcPr>
          <w:p w:rsidR="00ED1A65" w:rsidRPr="000A6D23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3" w:type="dxa"/>
          </w:tcPr>
          <w:p w:rsidR="00ED1A65" w:rsidRDefault="00ED1A65" w:rsidP="00354D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:rsidR="00ED1A65" w:rsidRPr="008015AC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D1A65" w:rsidRPr="008015AC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получилось, что в параллели 7-х классов</w:t>
      </w:r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32%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обучающихся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испытывают проблемы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избытком или недостатком веса.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параллели 8-х классов</w:t>
      </w:r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29,7%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обучающихся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испытывают проблемы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весом. </w:t>
      </w:r>
      <w:r w:rsidRPr="008015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D1A65" w:rsidRDefault="00ED1A65" w:rsidP="00ED1A6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73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Анкета «Правильно ли ты питаешься?»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49"/>
              <w:gridCol w:w="8806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 </w:t>
                  </w:r>
                </w:p>
              </w:tc>
              <w:tc>
                <w:tcPr>
                  <w:tcW w:w="4728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Сколько раз в день Вы едите?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56" type="#_x0000_t75" style="width:20.25pt;height:18pt" o:ole="">
                        <v:imagedata r:id="rId4" o:title=""/>
                      </v:shape>
                      <w:control r:id="rId5" w:name="DefaultOcxName45" w:shapeid="_x0000_i1156"/>
                    </w:object>
                  </w:r>
                </w:p>
              </w:tc>
              <w:tc>
                <w:tcPr>
                  <w:tcW w:w="4728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1.  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3-5 раз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5" type="#_x0000_t75" style="width:20.25pt;height:18pt" o:ole="">
                        <v:imagedata r:id="rId4" o:title=""/>
                      </v:shape>
                      <w:control r:id="rId6" w:name="DefaultOcxName110" w:shapeid="_x0000_i1155"/>
                    </w:object>
                  </w:r>
                </w:p>
              </w:tc>
              <w:tc>
                <w:tcPr>
                  <w:tcW w:w="4728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1-2 раза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4" type="#_x0000_t75" style="width:20.25pt;height:18pt" o:ole="">
                        <v:imagedata r:id="rId4" o:title=""/>
                      </v:shape>
                      <w:control r:id="rId7" w:name="DefaultOcxName210" w:shapeid="_x0000_i1154"/>
                    </w:object>
                  </w:r>
                </w:p>
              </w:tc>
              <w:tc>
                <w:tcPr>
                  <w:tcW w:w="4728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3. 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7-8 раз, сколько захочу.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Завтракаете ли Вы дома перед уходом в школу?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3" type="#_x0000_t75" style="width:20.25pt;height:18pt" o:ole="">
                        <v:imagedata r:id="rId4" o:title=""/>
                      </v:shape>
                      <w:control r:id="rId8" w:name="DefaultOcxName310" w:shapeid="_x0000_i115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да, каждый день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2" type="#_x0000_t75" style="width:20.25pt;height:18pt" o:ole="">
                        <v:imagedata r:id="rId4" o:title=""/>
                      </v:shape>
                      <w:control r:id="rId9" w:name="DefaultOcxName44" w:shapeid="_x0000_i115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иногда не успеваю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1" type="#_x0000_t75" style="width:20.25pt;height:18pt" o:ole="">
                        <v:imagedata r:id="rId4" o:title=""/>
                      </v:shape>
                      <w:control r:id="rId10" w:name="DefaultOcxName51" w:shapeid="_x0000_i115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завтракаю.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3.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 Вы выберите из ассортимента в буфете для быстрого завтрака на перемене?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0" type="#_x0000_t75" style="width:20.25pt;height:18pt" o:ole="">
                        <v:imagedata r:id="rId4" o:title=""/>
                      </v:shape>
                      <w:control r:id="rId11" w:name="DefaultOcxName61" w:shapeid="_x0000_i115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булочку с компотом,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225" w:dyaOrig="225">
                      <v:shape id="_x0000_i1149" type="#_x0000_t75" style="width:20.25pt;height:18pt" o:ole="">
                        <v:imagedata r:id="rId4" o:title=""/>
                      </v:shape>
                      <w:control r:id="rId12" w:name="DefaultOcxName71" w:shapeid="_x0000_i114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сосиску, запеченную в тесте,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8" type="#_x0000_t75" style="width:20.25pt;height:18pt" o:ole="">
                        <v:imagedata r:id="rId4" o:title=""/>
                      </v:shape>
                      <w:control r:id="rId13" w:name="DefaultOcxName81" w:shapeid="_x0000_i114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кириешки</w:t>
                  </w:r>
                  <w:proofErr w:type="spellEnd"/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чипсы.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4.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Едите ли Вы на ночь?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7" type="#_x0000_t75" style="width:20.25pt;height:18pt" o:ole="">
                        <v:imagedata r:id="rId4" o:title=""/>
                      </v:shape>
                      <w:control r:id="rId14" w:name="DefaultOcxName91" w:shapeid="_x0000_i114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стакан кефира или молока,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6" type="#_x0000_t75" style="width:20.25pt;height:18pt" o:ole="">
                        <v:imagedata r:id="rId4" o:title=""/>
                      </v:shape>
                      <w:control r:id="rId15" w:name="DefaultOcxName101" w:shapeid="_x0000_i114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молочную кашу или чай с печеньем (бутербродом),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5" type="#_x0000_t75" style="width:20.25pt;height:18pt" o:ole="">
                        <v:imagedata r:id="rId4" o:title=""/>
                      </v:shape>
                      <w:control r:id="rId16" w:name="DefaultOcxName111" w:shapeid="_x0000_i114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мясо (колбасу) с гарниром.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5.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свежие овощи?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4" type="#_x0000_t75" style="width:20.25pt;height:18pt" o:ole="">
                        <v:imagedata r:id="rId4" o:title=""/>
                      </v:shape>
                      <w:control r:id="rId17" w:name="DefaultOcxName121" w:shapeid="_x0000_i114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всегда, постоянно,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3" type="#_x0000_t75" style="width:20.25pt;height:18pt" o:ole="">
                        <v:imagedata r:id="rId4" o:title=""/>
                      </v:shape>
                      <w:control r:id="rId18" w:name="DefaultOcxName131" w:shapeid="_x0000_i114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редко, во вкусных салатах,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2" type="#_x0000_t75" style="width:20.25pt;height:18pt" o:ole="">
                        <v:imagedata r:id="rId4" o:title=""/>
                      </v:shape>
                      <w:control r:id="rId19" w:name="DefaultOcxName141" w:shapeid="_x0000_i114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употребляю.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6.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 часто на вашем столе бывают фрукты?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1" type="#_x0000_t75" style="width:20.25pt;height:18pt" o:ole="">
                        <v:imagedata r:id="rId4" o:title=""/>
                      </v:shape>
                      <w:control r:id="rId20" w:name="DefaultOcxName151" w:shapeid="_x0000_i114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каждый день,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0" type="#_x0000_t75" style="width:20.25pt;height:18pt" o:ole="">
                        <v:imagedata r:id="rId4" o:title=""/>
                      </v:shape>
                      <w:control r:id="rId21" w:name="DefaultOcxName161" w:shapeid="_x0000_i114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 – 3 раза в неделю,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9" type="#_x0000_t75" style="width:20.25pt;height:18pt" o:ole="">
                        <v:imagedata r:id="rId4" o:title=""/>
                      </v:shape>
                      <w:control r:id="rId22" w:name="DefaultOcxName171" w:shapeid="_x0000_i113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7.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лук, чеснок, петрушку, укроп?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8" type="#_x0000_t75" style="width:20.25pt;height:18pt" o:ole="">
                        <v:imagedata r:id="rId4" o:title=""/>
                      </v:shape>
                      <w:control r:id="rId23" w:name="DefaultOcxName181" w:shapeid="_x0000_i113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всё употребляю ежедневно в небольшом количестве,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7" type="#_x0000_t75" style="width:20.25pt;height:18pt" o:ole="">
                        <v:imagedata r:id="rId4" o:title=""/>
                      </v:shape>
                      <w:control r:id="rId24" w:name="DefaultOcxName191" w:shapeid="_x0000_i113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ем иногда, когда заставляют,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6" type="#_x0000_t75" style="width:20.25pt;height:18pt" o:ole="">
                        <v:imagedata r:id="rId4" o:title=""/>
                      </v:shape>
                      <w:control r:id="rId25" w:name="DefaultOcxName201" w:shapeid="_x0000_i113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лук и чеснок не ем никогда.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8.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 пищу молочные и кисломолочные продукты?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5" type="#_x0000_t75" style="width:20.25pt;height:18pt" o:ole="">
                        <v:imagedata r:id="rId4" o:title=""/>
                      </v:shape>
                      <w:control r:id="rId26" w:name="DefaultOcxName211" w:shapeid="_x0000_i113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ежедневно,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4" type="#_x0000_t75" style="width:20.25pt;height:18pt" o:ole="">
                        <v:imagedata r:id="rId4" o:title=""/>
                      </v:shape>
                      <w:control r:id="rId27" w:name="DefaultOcxName221" w:shapeid="_x0000_i113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1- 2 раза в неделю,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3" type="#_x0000_t75" style="width:20.25pt;height:18pt" o:ole="">
                        <v:imagedata r:id="rId4" o:title=""/>
                      </v:shape>
                      <w:control r:id="rId28" w:name="DefaultOcxName231" w:shapeid="_x0000_i113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не употребляю.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9.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Какой хлеб предпочитаете?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2" type="#_x0000_t75" style="width:20.25pt;height:18pt" o:ole="">
                        <v:imagedata r:id="rId4" o:title=""/>
                      </v:shape>
                      <w:control r:id="rId29" w:name="DefaultOcxName241" w:shapeid="_x0000_i113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 хлеб ржаной или с отрубями,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1" type="#_x0000_t75" style="width:20.25pt;height:18pt" o:ole="">
                        <v:imagedata r:id="rId4" o:title=""/>
                      </v:shape>
                      <w:control r:id="rId30" w:name="DefaultOcxName251" w:shapeid="_x0000_i113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серый хлеб,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0" type="#_x0000_t75" style="width:20.25pt;height:18pt" o:ole="">
                        <v:imagedata r:id="rId4" o:title=""/>
                      </v:shape>
                      <w:control r:id="rId31" w:name="DefaultOcxName261" w:shapeid="_x0000_i113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хлебобулочные изделия из муки </w:t>
                  </w:r>
                  <w:proofErr w:type="gramStart"/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/с. 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10.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Рыбные блюда в рацион входят: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9" type="#_x0000_t75" style="width:20.25pt;height:18pt" o:ole="">
                        <v:imagedata r:id="rId4" o:title=""/>
                      </v:shape>
                      <w:control r:id="rId32" w:name="DefaultOcxName271" w:shapeid="_x0000_i112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2 и более раз в неделю,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8" type="#_x0000_t75" style="width:20.25pt;height:18pt" o:ole="">
                        <v:imagedata r:id="rId4" o:title=""/>
                      </v:shape>
                      <w:control r:id="rId33" w:name="DefaultOcxName281" w:shapeid="_x0000_i112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 1-2 раза в месяц,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7" type="#_x0000_t75" style="width:20.25pt;height:18pt" o:ole="">
                        <v:imagedata r:id="rId4" o:title=""/>
                      </v:shape>
                      <w:control r:id="rId34" w:name="DefaultOcxName291" w:shapeid="_x0000_i112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не употребляю.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11.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Какие напитки вы предпочитаете?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6" type="#_x0000_t75" style="width:20.25pt;height:18pt" o:ole="">
                        <v:imagedata r:id="rId4" o:title=""/>
                      </v:shape>
                      <w:control r:id="rId35" w:name="DefaultOcxName301" w:shapeid="_x0000_i112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 сок, компот, кисель;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5" type="#_x0000_t75" style="width:20.25pt;height:18pt" o:ole="">
                        <v:imagedata r:id="rId4" o:title=""/>
                      </v:shape>
                      <w:control r:id="rId36" w:name="DefaultOcxName311" w:shapeid="_x0000_i112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 чай, кофе;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225" w:dyaOrig="225">
                      <v:shape id="_x0000_i1124" type="#_x0000_t75" style="width:20.25pt;height:18pt" o:ole="">
                        <v:imagedata r:id="rId4" o:title=""/>
                      </v:shape>
                      <w:control r:id="rId37" w:name="DefaultOcxName321" w:shapeid="_x0000_i112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газированные.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 xml:space="preserve">12.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вашем рационе гарниры бывают: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3" type="#_x0000_t75" style="width:20.25pt;height:18pt" o:ole="">
                        <v:imagedata r:id="rId4" o:title=""/>
                      </v:shape>
                      <w:control r:id="rId38" w:name="DefaultOcxName331" w:shapeid="_x0000_i112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   из разных круп,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2" type="#_x0000_t75" style="width:20.25pt;height:18pt" o:ole="">
                        <v:imagedata r:id="rId4" o:title=""/>
                      </v:shape>
                      <w:control r:id="rId39" w:name="DefaultOcxName341" w:shapeid="_x0000_i112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в основном картофельное пюре,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1" type="#_x0000_t75" style="width:20.25pt;height:18pt" o:ole="">
                        <v:imagedata r:id="rId4" o:title=""/>
                      </v:shape>
                      <w:control r:id="rId40" w:name="DefaultOcxName351" w:shapeid="_x0000_i112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макаронные изделия.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13.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Любите ли сладости?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20" type="#_x0000_t75" style="width:20.25pt;height:18pt" o:ole="">
                        <v:imagedata r:id="rId4" o:title=""/>
                      </v:shape>
                      <w:control r:id="rId41" w:name="DefaultOcxName361" w:shapeid="_x0000_i112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все лакомства являются «носителями пустых калорий», поэтому употребляю их умеренно,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9" type="#_x0000_t75" style="width:20.25pt;height:18pt" o:ole="">
                        <v:imagedata r:id="rId4" o:title=""/>
                      </v:shape>
                      <w:control r:id="rId42" w:name="DefaultOcxName371" w:shapeid="_x0000_i111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пирожные, печенье, мороженое употребляю часто,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8" type="#_x0000_t75" style="width:20.25pt;height:18pt" o:ole="">
                        <v:imagedata r:id="rId4" o:title=""/>
                      </v:shape>
                      <w:control r:id="rId43" w:name="DefaultOcxName381" w:shapeid="_x0000_i111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могу сразу съесть 0,5 кг конфет.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14.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Отдаёте чаще предпочтение: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7" type="#_x0000_t75" style="width:20.25pt;height:18pt" o:ole="">
                        <v:imagedata r:id="rId4" o:title=""/>
                      </v:shape>
                      <w:control r:id="rId44" w:name="DefaultOcxName391" w:shapeid="_x0000_i111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постной, варёной или паровой пище,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6" type="#_x0000_t75" style="width:20.25pt;height:18pt" o:ole="">
                        <v:imagedata r:id="rId4" o:title=""/>
                      </v:shape>
                      <w:control r:id="rId45" w:name="DefaultOcxName401" w:shapeid="_x0000_i111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жареной и жирной пище,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5" type="#_x0000_t75" style="width:20.25pt;height:18pt" o:ole="">
                        <v:imagedata r:id="rId4" o:title=""/>
                      </v:shape>
                      <w:control r:id="rId46" w:name="DefaultOcxName411" w:shapeid="_x0000_i111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маринованной, копчёной.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A65" w:rsidRPr="00DC741B" w:rsidTr="00ED1A65">
        <w:trPr>
          <w:tblCellSpacing w:w="15" w:type="dxa"/>
        </w:trPr>
        <w:tc>
          <w:tcPr>
            <w:tcW w:w="4968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8875"/>
            </w:tblGrid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15. 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Отличается ли ваш рацион в течение недели разнообразием блюд?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4" type="#_x0000_t75" style="width:20.25pt;height:18pt" o:ole="">
                        <v:imagedata r:id="rId4" o:title=""/>
                      </v:shape>
                      <w:control r:id="rId47" w:name="DefaultOcxName421" w:shapeid="_x0000_i111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 да, </w:t>
                  </w:r>
                </w:p>
              </w:tc>
            </w:tr>
            <w:tr w:rsidR="00ED1A65" w:rsidRPr="00DC741B" w:rsidTr="00354D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3" type="#_x0000_t75" style="width:20.25pt;height:18pt" o:ole="">
                        <v:imagedata r:id="rId4" o:title=""/>
                      </v:shape>
                      <w:control r:id="rId48" w:name="DefaultOcxName431" w:shapeid="_x0000_i111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ED1A65" w:rsidRPr="00DC741B" w:rsidRDefault="00ED1A65" w:rsidP="00354D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C74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DC741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нет.</w:t>
                  </w:r>
                </w:p>
              </w:tc>
            </w:tr>
          </w:tbl>
          <w:p w:rsidR="00ED1A65" w:rsidRPr="00DC741B" w:rsidRDefault="00ED1A65" w:rsidP="0035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1A65" w:rsidRPr="00943CDE" w:rsidRDefault="00ED1A65" w:rsidP="00ED1A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Обучающиеся 7-х и 8-х классов заполнили данную анкету (</w:t>
      </w:r>
      <w:hyperlink r:id="rId49" w:history="1">
        <w:r w:rsidRPr="00AC3D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http://sch121-snz.edusite.ru/p57aa1.html</w:t>
        </w:r>
      </w:hyperlink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.</w:t>
      </w:r>
      <w:r w:rsidRPr="00943CDE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br/>
      </w:r>
    </w:p>
    <w:p w:rsidR="00ED1A65" w:rsidRPr="003371F6" w:rsidRDefault="00ED1A65" w:rsidP="00ED1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анкеты «</w:t>
      </w:r>
      <w:r w:rsidRPr="00AE5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 ты питаешься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ED1A65" w:rsidRDefault="00ED1A65" w:rsidP="00ED1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анкет обучающихся, в %.</w:t>
      </w:r>
    </w:p>
    <w:p w:rsidR="00ED1A65" w:rsidRPr="003F3251" w:rsidRDefault="00ED1A65" w:rsidP="00ED1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358"/>
        <w:gridCol w:w="1369"/>
        <w:gridCol w:w="1368"/>
        <w:gridCol w:w="1369"/>
        <w:gridCol w:w="1370"/>
        <w:gridCol w:w="1368"/>
        <w:gridCol w:w="1369"/>
      </w:tblGrid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«А»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«Б»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«В»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«А»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«В»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47" w:type="dxa"/>
            <w:gridSpan w:val="6"/>
          </w:tcPr>
          <w:p w:rsidR="00ED1A65" w:rsidRDefault="00ED1A65" w:rsidP="00354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7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408" w:type="dxa"/>
            <w:vAlign w:val="bottom"/>
          </w:tcPr>
          <w:p w:rsidR="00ED1A65" w:rsidRPr="00A573BD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573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1A65" w:rsidRPr="004625CF" w:rsidTr="00354DA5"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07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vAlign w:val="bottom"/>
          </w:tcPr>
          <w:p w:rsidR="00ED1A65" w:rsidRPr="004625CF" w:rsidRDefault="00ED1A65" w:rsidP="00354D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5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408" w:type="dxa"/>
          </w:tcPr>
          <w:p w:rsidR="00ED1A65" w:rsidRPr="00462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1A65" w:rsidRPr="00FE35BC" w:rsidRDefault="00ED1A65" w:rsidP="00ED1A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5" w:rsidRDefault="00ED1A65" w:rsidP="00ED1A6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анкетирования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16,8%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первой группе. Они сознательно относятся</w:t>
      </w: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второй группе относятся 58,5%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олноценным питание назвать нельзя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нескольким причинам, но если научиться прислушиваться к рекомендациям, то </w:t>
      </w: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пополнится другими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ужными для организма веществами. 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третьей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24,7% . Данной категории нужно </w:t>
      </w: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задуматься о своём питании, как о режиме,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о рационе. Чем быстрее</w:t>
      </w: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заняться</w:t>
      </w: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меньше проблем с излишним весом, нервными заболеваниями, заболеваниями желудочно-кишечного тракта, различными кожными высыпаниями возникнет!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наглядно разделение по группам можно увидеть из диаграммы</w:t>
      </w:r>
      <w:r w:rsidRPr="00E560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Диаграмма 1. Разделение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типу питания.</w:t>
      </w:r>
    </w:p>
    <w:p w:rsidR="00ED1A65" w:rsidRPr="00E560C8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ED1A65" w:rsidRDefault="00ED1A65" w:rsidP="00ED1A6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A65" w:rsidRPr="00465E01" w:rsidRDefault="00ED1A65" w:rsidP="00ED1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65E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Анализ заболеваний ЖКТ, среди обучающихся 7-8 классов.</w:t>
      </w:r>
    </w:p>
    <w:p w:rsidR="00ED1A65" w:rsidRDefault="00ED1A65" w:rsidP="00ED1A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E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. Заболевания ЖКТ, среди обучающихся 7-8 классов.</w:t>
      </w:r>
    </w:p>
    <w:p w:rsidR="00ED1A65" w:rsidRPr="00465E01" w:rsidRDefault="00ED1A65" w:rsidP="00ED1A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ED1A65" w:rsidRPr="00540A93" w:rsidRDefault="00ED1A65" w:rsidP="00ED1A6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ED1A65" w:rsidRPr="002F6EC4" w:rsidRDefault="00ED1A65" w:rsidP="00ED1A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диаграммы видно, что наибольший процент среди заболеваний ЖКТ занимают</w:t>
      </w:r>
      <w:r w:rsidRPr="002F6E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хронический колит и гастрит.</w:t>
      </w:r>
    </w:p>
    <w:p w:rsidR="00ED1A65" w:rsidRPr="002F6EC4" w:rsidRDefault="00ED1A65" w:rsidP="00ED1A6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исследования обучающихся 7-8 классов, обнаружено, что 30,85% обучающихся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испытывают проблемы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избыточным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недостаточным весом. Выяснено, что основными заболеваниями ЖКТ среди обучающихся исследуемых классов являются</w:t>
      </w:r>
      <w:r w:rsidRPr="002F6E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хронический колит и гастрит. Проделанная работа подвела меня к тому, что необходимо разработать рекомендации по рациональному питанию для обучающихся МБОУ СОШ № 21, и ознакомить с ними родителей и обучающихся. </w:t>
      </w:r>
    </w:p>
    <w:p w:rsidR="00ED1A65" w:rsidRDefault="00ED1A65" w:rsidP="00ED1A65">
      <w:pPr>
        <w:pStyle w:val="a8"/>
        <w:shd w:val="clear" w:color="auto" w:fill="FFFFFF"/>
        <w:jc w:val="center"/>
        <w:rPr>
          <w:b/>
          <w:i/>
          <w:color w:val="000000"/>
          <w:sz w:val="28"/>
          <w:szCs w:val="28"/>
        </w:rPr>
      </w:pPr>
      <w:r w:rsidRPr="002F6EC4">
        <w:rPr>
          <w:b/>
          <w:i/>
          <w:color w:val="000000"/>
          <w:sz w:val="28"/>
          <w:szCs w:val="28"/>
        </w:rPr>
        <w:t>Кор</w:t>
      </w:r>
      <w:r>
        <w:rPr>
          <w:b/>
          <w:i/>
          <w:color w:val="000000"/>
          <w:sz w:val="28"/>
          <w:szCs w:val="28"/>
        </w:rPr>
        <w:t>р</w:t>
      </w:r>
      <w:r w:rsidRPr="002F6EC4">
        <w:rPr>
          <w:b/>
          <w:i/>
          <w:color w:val="000000"/>
          <w:sz w:val="28"/>
          <w:szCs w:val="28"/>
        </w:rPr>
        <w:t>ектировка питани</w:t>
      </w:r>
      <w:r>
        <w:rPr>
          <w:b/>
          <w:i/>
          <w:color w:val="000000"/>
          <w:sz w:val="28"/>
          <w:szCs w:val="28"/>
        </w:rPr>
        <w:t>я</w:t>
      </w:r>
    </w:p>
    <w:p w:rsidR="00ED1A65" w:rsidRPr="007D6501" w:rsidRDefault="00ED1A65" w:rsidP="00ED1A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501">
        <w:rPr>
          <w:color w:val="000000"/>
          <w:sz w:val="28"/>
          <w:szCs w:val="28"/>
        </w:rPr>
        <w:t>На протяжении всего периода похудения меню подростков должно на 20% состоять из белковой пищи. Белок в переходном возрасте является основным строительным материалом для организма, и его поступление ограничивать нельзя. Самыми доступными источниками белка являются творог, сыр, сливки, молоко, нежирное мясо, орехи, яйца.</w:t>
      </w:r>
    </w:p>
    <w:p w:rsidR="00ED1A65" w:rsidRPr="007D6501" w:rsidRDefault="00ED1A65" w:rsidP="00ED1A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501">
        <w:rPr>
          <w:color w:val="000000"/>
          <w:sz w:val="28"/>
          <w:szCs w:val="28"/>
        </w:rPr>
        <w:t xml:space="preserve">А вот с углеводами подросткам следует быть очень осторожными. Худеющему </w:t>
      </w:r>
      <w:r>
        <w:rPr>
          <w:color w:val="000000"/>
          <w:sz w:val="28"/>
          <w:szCs w:val="28"/>
        </w:rPr>
        <w:t>подростку</w:t>
      </w:r>
      <w:r w:rsidRPr="007D6501">
        <w:rPr>
          <w:color w:val="000000"/>
          <w:sz w:val="28"/>
          <w:szCs w:val="28"/>
        </w:rPr>
        <w:t xml:space="preserve"> нужно отказаться от сдобы, тортов, пирогов, газировки, конфет и мучных изделий - все эти продукты состоят из «пустых» углеводов, которые никакой пользы организму не принесут и при этом отложатся в теле ребенка в виде лишних килограммов. Сладости можно заменить сухофруктами - это и вкусно, и необычайно полезно. Но не все углеводы вредные. Есть и полезные, они содержатся в кашах (особенно овсяной и гречневой) и хлебе грубого помола. Такие углеводы должны составлять около половины рациона взрослеющего ребенка.</w:t>
      </w:r>
    </w:p>
    <w:p w:rsidR="00ED1A65" w:rsidRPr="007D6501" w:rsidRDefault="00ED1A65" w:rsidP="00ED1A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501">
        <w:rPr>
          <w:color w:val="000000"/>
          <w:sz w:val="28"/>
          <w:szCs w:val="28"/>
        </w:rPr>
        <w:t xml:space="preserve">Некоторые подростки во время похудения полностью отказываются от употребления жиров. Делать этого ни в коем случае нельзя, ведь жиры растущему организму необходимы не меньше белков и углеводов. В рационе </w:t>
      </w:r>
      <w:r>
        <w:rPr>
          <w:color w:val="000000"/>
          <w:sz w:val="28"/>
          <w:szCs w:val="28"/>
        </w:rPr>
        <w:t>подростка</w:t>
      </w:r>
      <w:r w:rsidRPr="007D6501">
        <w:rPr>
          <w:color w:val="000000"/>
          <w:sz w:val="28"/>
          <w:szCs w:val="28"/>
        </w:rPr>
        <w:t xml:space="preserve"> жиры обязаны занимать третью часть. Их источниками должны быть растительные масла (преимущество следует отдавать </w:t>
      </w:r>
      <w:proofErr w:type="gramStart"/>
      <w:r w:rsidRPr="007D6501">
        <w:rPr>
          <w:color w:val="000000"/>
          <w:sz w:val="28"/>
          <w:szCs w:val="28"/>
        </w:rPr>
        <w:t>оливковому</w:t>
      </w:r>
      <w:proofErr w:type="gramEnd"/>
      <w:r w:rsidRPr="007D6501">
        <w:rPr>
          <w:color w:val="000000"/>
          <w:sz w:val="28"/>
          <w:szCs w:val="28"/>
        </w:rPr>
        <w:t xml:space="preserve"> и подсолнечному) и морская рыба. А вот жиры животного происхождения по возможности нужно полностью исключить.</w:t>
      </w:r>
    </w:p>
    <w:p w:rsidR="00ED1A65" w:rsidRPr="007D6501" w:rsidRDefault="00ED1A65" w:rsidP="00ED1A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501">
        <w:rPr>
          <w:color w:val="000000"/>
          <w:sz w:val="28"/>
          <w:szCs w:val="28"/>
        </w:rPr>
        <w:t xml:space="preserve">Не нужно забывать о свежих фруктах и овощах, которые так богаты на незаменимую для организма любого человека клетчатку, ценные </w:t>
      </w:r>
      <w:r w:rsidRPr="007D6501">
        <w:rPr>
          <w:color w:val="000000"/>
          <w:sz w:val="28"/>
          <w:szCs w:val="28"/>
        </w:rPr>
        <w:lastRenderedPageBreak/>
        <w:t>микроэлементы и витамины. Эти продукты можно употреблять подростку без ограничений, так как от них не поправляются (единственное исключение - бананы).</w:t>
      </w:r>
    </w:p>
    <w:p w:rsidR="00ED1A65" w:rsidRPr="007D6501" w:rsidRDefault="00ED1A65" w:rsidP="00ED1A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501">
        <w:rPr>
          <w:color w:val="000000"/>
          <w:sz w:val="28"/>
          <w:szCs w:val="28"/>
        </w:rPr>
        <w:t xml:space="preserve">Тем родителям, которые волнуются о том, как похудеть подростку, нужно знать, что все диетические блюда готовятся на пару, тушатся, варятся или запекаются. Жареная пища </w:t>
      </w:r>
      <w:proofErr w:type="gramStart"/>
      <w:r w:rsidRPr="007D6501">
        <w:rPr>
          <w:color w:val="000000"/>
          <w:sz w:val="28"/>
          <w:szCs w:val="28"/>
        </w:rPr>
        <w:t>тучным</w:t>
      </w:r>
      <w:proofErr w:type="gramEnd"/>
      <w:r w:rsidRPr="007D6501">
        <w:rPr>
          <w:color w:val="000000"/>
          <w:sz w:val="28"/>
          <w:szCs w:val="28"/>
        </w:rPr>
        <w:t xml:space="preserve"> </w:t>
      </w:r>
      <w:proofErr w:type="spellStart"/>
      <w:r w:rsidRPr="007D6501">
        <w:rPr>
          <w:color w:val="000000"/>
          <w:sz w:val="28"/>
          <w:szCs w:val="28"/>
        </w:rPr>
        <w:t>тинейджерам</w:t>
      </w:r>
      <w:proofErr w:type="spellEnd"/>
      <w:r w:rsidRPr="007D6501">
        <w:rPr>
          <w:color w:val="000000"/>
          <w:sz w:val="28"/>
          <w:szCs w:val="28"/>
        </w:rPr>
        <w:t xml:space="preserve"> нежелательна из-за своей высокой калорийности. Противопоказаны подросткам с избыточным весом копчености, пряности, специи и консервация. Соль обладает способностью задерживать воду в организме, поэтому ее употребление нужно свети к минимуму.</w:t>
      </w:r>
    </w:p>
    <w:p w:rsidR="00ED1A65" w:rsidRPr="007D6501" w:rsidRDefault="00ED1A65" w:rsidP="00ED1A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501">
        <w:rPr>
          <w:color w:val="000000"/>
          <w:sz w:val="28"/>
          <w:szCs w:val="28"/>
        </w:rPr>
        <w:t xml:space="preserve">На период похудения подростку следует отдавать предпочтение дробному питанию, во время которого он будет питаться часто и понемногу. Размер съеденного за один раз не должен превышать 250 г. Придерживаясь такого режима питания, </w:t>
      </w:r>
      <w:r>
        <w:rPr>
          <w:color w:val="000000"/>
          <w:sz w:val="28"/>
          <w:szCs w:val="28"/>
        </w:rPr>
        <w:t>подросток</w:t>
      </w:r>
      <w:r w:rsidRPr="007D6501">
        <w:rPr>
          <w:color w:val="000000"/>
          <w:sz w:val="28"/>
          <w:szCs w:val="28"/>
        </w:rPr>
        <w:t xml:space="preserve"> будет худеть, не испытывая при этом чувства голода. Спустя несколько месяцев ни его самого, ни его родителей не будет больше беспокоить вопрос о том, как похудеть без диет.</w:t>
      </w:r>
    </w:p>
    <w:p w:rsidR="00ED1A65" w:rsidRDefault="00ED1A65" w:rsidP="00ED1A6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D6501">
        <w:rPr>
          <w:color w:val="000000"/>
          <w:sz w:val="28"/>
          <w:szCs w:val="28"/>
        </w:rPr>
        <w:t xml:space="preserve">Но одной только коррекцией питания невозможно добиться быстрого снижения веса. Подростку необходима физическая активность. Самый надежный способ похудеть и укрепить здоровье - регулярно посещать бассейн. Плавание одинаково полезно и юношам, и девушкам. Не хуже водного вида спорта поможет похудеть подросткам </w:t>
      </w:r>
      <w:hyperlink r:id="rId52" w:tooltip="бег по утрам" w:history="1">
        <w:r w:rsidRPr="003D7746">
          <w:rPr>
            <w:sz w:val="28"/>
            <w:szCs w:val="28"/>
          </w:rPr>
          <w:t>бег по утрам</w:t>
        </w:r>
      </w:hyperlink>
      <w:r w:rsidRPr="007D6501">
        <w:rPr>
          <w:color w:val="000000"/>
          <w:sz w:val="28"/>
          <w:szCs w:val="28"/>
        </w:rPr>
        <w:t xml:space="preserve"> или катание на велосипеде или роликовых коньках.</w:t>
      </w:r>
      <w:r w:rsidRPr="00D72E64">
        <w:t xml:space="preserve"> </w:t>
      </w:r>
      <w:r>
        <w:rPr>
          <w:color w:val="000000"/>
          <w:sz w:val="28"/>
          <w:szCs w:val="28"/>
        </w:rPr>
        <w:t xml:space="preserve">(Как быстро и без диет похудеть подростку; </w:t>
      </w:r>
      <w:r>
        <w:rPr>
          <w:color w:val="000000"/>
          <w:sz w:val="28"/>
          <w:szCs w:val="28"/>
          <w:lang w:val="en-US"/>
        </w:rPr>
        <w:t>BERRY</w:t>
      </w:r>
      <w:r w:rsidRPr="00D72E6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LADI</w:t>
      </w:r>
      <w:r w:rsidRPr="00D72E64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;</w:t>
      </w:r>
      <w:r w:rsidRPr="00D72E64">
        <w:t xml:space="preserve"> </w:t>
      </w:r>
      <w:hyperlink r:id="rId53" w:history="1">
        <w:r w:rsidRPr="00B3084D">
          <w:rPr>
            <w:rStyle w:val="a5"/>
            <w:sz w:val="28"/>
            <w:szCs w:val="28"/>
          </w:rPr>
          <w:t>http://berry-lady.ru/diety/587-kak-pokhudet-podrostku.html</w:t>
        </w:r>
      </w:hyperlink>
      <w:r>
        <w:rPr>
          <w:color w:val="000000"/>
          <w:sz w:val="28"/>
          <w:szCs w:val="28"/>
        </w:rPr>
        <w:t>)</w:t>
      </w:r>
    </w:p>
    <w:p w:rsidR="00ED1A65" w:rsidRDefault="00ED1A65" w:rsidP="00ED1A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7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 </w:t>
      </w:r>
      <w:r w:rsidRPr="003D774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Физиологические потребности детей школьного возраста в энерг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основных пищевых веществах.</w:t>
      </w:r>
    </w:p>
    <w:p w:rsidR="00ED1A65" w:rsidRDefault="00ED1A65" w:rsidP="00ED1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47"/>
        <w:gridCol w:w="1506"/>
        <w:gridCol w:w="1819"/>
        <w:gridCol w:w="1480"/>
        <w:gridCol w:w="1400"/>
        <w:gridCol w:w="1819"/>
      </w:tblGrid>
      <w:tr w:rsidR="00ED1A65" w:rsidRPr="003D7746" w:rsidTr="00354DA5">
        <w:tc>
          <w:tcPr>
            <w:tcW w:w="1673" w:type="dxa"/>
            <w:vMerge w:val="restart"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 детей</w:t>
            </w:r>
          </w:p>
        </w:tc>
        <w:tc>
          <w:tcPr>
            <w:tcW w:w="1628" w:type="dxa"/>
            <w:vMerge w:val="restart"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Средняя потребность детей в энергии, </w:t>
            </w:r>
            <w:proofErr w:type="gramStart"/>
            <w:r w:rsidRPr="008E6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ккал</w:t>
            </w:r>
            <w:proofErr w:type="gramEnd"/>
            <w:r w:rsidRPr="008E6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/сутки</w:t>
            </w:r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71" w:type="dxa"/>
            <w:vMerge w:val="restart"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Рекомендуемая величина потребления белка, </w:t>
            </w:r>
            <w:proofErr w:type="gramStart"/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/сутки</w:t>
            </w:r>
          </w:p>
        </w:tc>
        <w:tc>
          <w:tcPr>
            <w:tcW w:w="2579" w:type="dxa"/>
            <w:gridSpan w:val="2"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Рекомендуемая величина потребления жиров, </w:t>
            </w:r>
            <w:proofErr w:type="gramStart"/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/сутки</w:t>
            </w:r>
          </w:p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Merge w:val="restart"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Рекомендуемая величина потребления углеводов, </w:t>
            </w:r>
            <w:proofErr w:type="gramStart"/>
            <w:r w:rsidRPr="008E6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8E65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/сутки</w:t>
            </w:r>
            <w:r w:rsidRPr="008E65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D1A65" w:rsidRPr="003D7746" w:rsidTr="00354DA5">
        <w:tc>
          <w:tcPr>
            <w:tcW w:w="1673" w:type="dxa"/>
            <w:vMerge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vMerge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1" w:type="dxa"/>
            <w:vMerge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5CF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262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5CF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в том числе животного</w:t>
            </w:r>
          </w:p>
        </w:tc>
        <w:tc>
          <w:tcPr>
            <w:tcW w:w="1720" w:type="dxa"/>
            <w:vMerge/>
          </w:tcPr>
          <w:p w:rsidR="00ED1A65" w:rsidRPr="008E65CF" w:rsidRDefault="00ED1A65" w:rsidP="00354D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1A65" w:rsidRPr="003D7746" w:rsidTr="00354DA5">
        <w:tc>
          <w:tcPr>
            <w:tcW w:w="1673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6 лет (школьники) 1900</w:t>
            </w:r>
          </w:p>
        </w:tc>
        <w:tc>
          <w:tcPr>
            <w:tcW w:w="1628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 xml:space="preserve">1900-2000 </w:t>
            </w:r>
          </w:p>
        </w:tc>
        <w:tc>
          <w:tcPr>
            <w:tcW w:w="1971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 xml:space="preserve">66-75 </w:t>
            </w:r>
          </w:p>
        </w:tc>
        <w:tc>
          <w:tcPr>
            <w:tcW w:w="1317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43-49</w:t>
            </w:r>
          </w:p>
        </w:tc>
        <w:tc>
          <w:tcPr>
            <w:tcW w:w="1262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63-71</w:t>
            </w:r>
          </w:p>
        </w:tc>
        <w:tc>
          <w:tcPr>
            <w:tcW w:w="1720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256-280</w:t>
            </w:r>
          </w:p>
        </w:tc>
      </w:tr>
      <w:tr w:rsidR="00ED1A65" w:rsidRPr="003D7746" w:rsidTr="00354DA5">
        <w:tc>
          <w:tcPr>
            <w:tcW w:w="1673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 xml:space="preserve">7 - 10 лет </w:t>
            </w:r>
          </w:p>
        </w:tc>
        <w:tc>
          <w:tcPr>
            <w:tcW w:w="1628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2100-2300</w:t>
            </w:r>
          </w:p>
        </w:tc>
        <w:tc>
          <w:tcPr>
            <w:tcW w:w="1971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74-87</w:t>
            </w:r>
          </w:p>
        </w:tc>
        <w:tc>
          <w:tcPr>
            <w:tcW w:w="1317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44-52</w:t>
            </w:r>
          </w:p>
        </w:tc>
        <w:tc>
          <w:tcPr>
            <w:tcW w:w="1262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70-82</w:t>
            </w:r>
          </w:p>
        </w:tc>
        <w:tc>
          <w:tcPr>
            <w:tcW w:w="1720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284-322</w:t>
            </w:r>
          </w:p>
        </w:tc>
      </w:tr>
      <w:tr w:rsidR="00ED1A65" w:rsidRPr="003D7746" w:rsidTr="00354DA5">
        <w:tc>
          <w:tcPr>
            <w:tcW w:w="1673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11 - 13 лет (мальчики)</w:t>
            </w:r>
          </w:p>
        </w:tc>
        <w:tc>
          <w:tcPr>
            <w:tcW w:w="1628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2400-2700</w:t>
            </w:r>
          </w:p>
        </w:tc>
        <w:tc>
          <w:tcPr>
            <w:tcW w:w="1971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84-102</w:t>
            </w:r>
          </w:p>
        </w:tc>
        <w:tc>
          <w:tcPr>
            <w:tcW w:w="1317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51-61</w:t>
            </w:r>
          </w:p>
        </w:tc>
        <w:tc>
          <w:tcPr>
            <w:tcW w:w="1262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80-96</w:t>
            </w:r>
          </w:p>
        </w:tc>
        <w:tc>
          <w:tcPr>
            <w:tcW w:w="1720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324-378</w:t>
            </w:r>
          </w:p>
        </w:tc>
      </w:tr>
      <w:tr w:rsidR="00ED1A65" w:rsidRPr="003D7746" w:rsidTr="00354DA5">
        <w:tc>
          <w:tcPr>
            <w:tcW w:w="1673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11 - 13 лет (девочки)</w:t>
            </w:r>
          </w:p>
        </w:tc>
        <w:tc>
          <w:tcPr>
            <w:tcW w:w="1628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2300-2500</w:t>
            </w:r>
          </w:p>
        </w:tc>
        <w:tc>
          <w:tcPr>
            <w:tcW w:w="1971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81-94</w:t>
            </w:r>
          </w:p>
        </w:tc>
        <w:tc>
          <w:tcPr>
            <w:tcW w:w="1317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49-56</w:t>
            </w:r>
          </w:p>
        </w:tc>
        <w:tc>
          <w:tcPr>
            <w:tcW w:w="1262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77-89</w:t>
            </w:r>
          </w:p>
        </w:tc>
        <w:tc>
          <w:tcPr>
            <w:tcW w:w="1720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311-350</w:t>
            </w:r>
          </w:p>
        </w:tc>
      </w:tr>
      <w:tr w:rsidR="00ED1A65" w:rsidRPr="003D7746" w:rsidTr="00354DA5">
        <w:tc>
          <w:tcPr>
            <w:tcW w:w="1673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14 - 17 лет (юноши)</w:t>
            </w:r>
          </w:p>
        </w:tc>
        <w:tc>
          <w:tcPr>
            <w:tcW w:w="1628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2800-3000</w:t>
            </w:r>
          </w:p>
        </w:tc>
        <w:tc>
          <w:tcPr>
            <w:tcW w:w="1971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98-113</w:t>
            </w:r>
          </w:p>
        </w:tc>
        <w:tc>
          <w:tcPr>
            <w:tcW w:w="1317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59-68</w:t>
            </w:r>
          </w:p>
        </w:tc>
        <w:tc>
          <w:tcPr>
            <w:tcW w:w="1262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93-107</w:t>
            </w:r>
          </w:p>
        </w:tc>
        <w:tc>
          <w:tcPr>
            <w:tcW w:w="1720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378-420</w:t>
            </w:r>
          </w:p>
        </w:tc>
      </w:tr>
      <w:tr w:rsidR="00ED1A65" w:rsidRPr="003D7746" w:rsidTr="00354DA5">
        <w:tc>
          <w:tcPr>
            <w:tcW w:w="1673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14 - 17 лет (девушки)</w:t>
            </w:r>
          </w:p>
        </w:tc>
        <w:tc>
          <w:tcPr>
            <w:tcW w:w="1628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65CF">
              <w:rPr>
                <w:rFonts w:ascii="Times New Roman" w:hAnsi="Times New Roman" w:cs="Times New Roman"/>
                <w:sz w:val="28"/>
                <w:szCs w:val="28"/>
              </w:rPr>
              <w:t>2400-2600</w:t>
            </w:r>
          </w:p>
        </w:tc>
        <w:tc>
          <w:tcPr>
            <w:tcW w:w="1971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84-98</w:t>
            </w:r>
          </w:p>
        </w:tc>
        <w:tc>
          <w:tcPr>
            <w:tcW w:w="1317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50-59</w:t>
            </w:r>
          </w:p>
        </w:tc>
        <w:tc>
          <w:tcPr>
            <w:tcW w:w="1262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80-92</w:t>
            </w:r>
          </w:p>
        </w:tc>
        <w:tc>
          <w:tcPr>
            <w:tcW w:w="1720" w:type="dxa"/>
          </w:tcPr>
          <w:p w:rsidR="00ED1A65" w:rsidRPr="008E65CF" w:rsidRDefault="00ED1A65" w:rsidP="00354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339-384</w:t>
            </w:r>
          </w:p>
        </w:tc>
      </w:tr>
    </w:tbl>
    <w:p w:rsidR="00ED1A65" w:rsidRPr="003D7746" w:rsidRDefault="00ED1A65" w:rsidP="00ED1A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A65" w:rsidRDefault="00ED1A65" w:rsidP="00ED1A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Примерное меню для подростка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автрак должен включать закуску, горячее и напиток. В качестве закуски могут быть овощи или фрукты, сыр или творог, яйцо, салаты. В качестве горячего каши, овощное рагу, мясо, рыба. Напиток в виде горячего чая, компота, киселя, молока. 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5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завтраков для подростка: Творожная запеканка с изюмом или шоколадным соусом. Каша овсяная, молочная с сухофруктами или ягодами. Каша пшенная молочная с тыквой, бананом, яблоком или изюмом. Яичница, омлет, с мясом, зеленым горшком или овощами. Сырники творожные со сметаной или вареньем и йогурт. Каша гречневая молочная с овощами.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 ребенок чаще получает в школе. Он должен состоять из супа, второго блюда (гарнир с мясом или рыбой), на третье может быть напиток с печеньем, йогурт и т. д. </w:t>
      </w:r>
    </w:p>
    <w:p w:rsidR="00ED1A65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полдник ребенку можно дать фрукт, творожок, овощной салат. На ужин можно приготовить: Мясные котлеты с овощами; Творожная запеканка с яблоками; Омлет с макаронами; Каша с сухофруктами; Вареники с вареньем или ягодами и фруктами; Рыбное суфле с тушеной морковью. </w:t>
      </w:r>
    </w:p>
    <w:p w:rsidR="00ED1A65" w:rsidRPr="008E65CF" w:rsidRDefault="00ED1A65" w:rsidP="00ED1A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5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сном как вариант можно предложить стакан кефира, молока.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(Детское питание, </w:t>
      </w:r>
      <w:hyperlink r:id="rId54" w:history="1">
        <w:r w:rsidRPr="00AC3D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http://babyfoodtips.ru/2020136-pravilnoe-pitanie-dlya-podrostkov-14-16-let</w:t>
        </w:r>
        <w:r w:rsidRPr="00AC3D7A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/</w:t>
        </w:r>
      </w:hyperlink>
      <w:r w:rsidRPr="008E65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меню лучше скорректировать с врачом.</w:t>
      </w:r>
    </w:p>
    <w:p w:rsidR="00ED1A65" w:rsidRPr="00ED1A65" w:rsidRDefault="00ED1A65" w:rsidP="00ED1A65">
      <w:pPr>
        <w:pStyle w:val="a8"/>
        <w:shd w:val="clear" w:color="auto" w:fill="FFFFFF"/>
        <w:jc w:val="both"/>
        <w:rPr>
          <w:color w:val="000000"/>
          <w:sz w:val="28"/>
          <w:szCs w:val="28"/>
        </w:rPr>
      </w:pPr>
    </w:p>
    <w:p w:rsidR="00ED1A65" w:rsidRDefault="00ED1A65" w:rsidP="00ED1A65">
      <w:pPr>
        <w:spacing w:after="0" w:line="360" w:lineRule="auto"/>
        <w:ind w:firstLine="709"/>
        <w:jc w:val="center"/>
      </w:pPr>
    </w:p>
    <w:sectPr w:rsidR="00ED1A65" w:rsidSect="003A0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A65"/>
    <w:rsid w:val="003A05B2"/>
    <w:rsid w:val="00ED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ED1A65"/>
    <w:rPr>
      <w:i/>
      <w:iCs/>
    </w:rPr>
  </w:style>
  <w:style w:type="character" w:styleId="a5">
    <w:name w:val="Hyperlink"/>
    <w:basedOn w:val="a0"/>
    <w:uiPriority w:val="99"/>
    <w:unhideWhenUsed/>
    <w:rsid w:val="00ED1A6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A6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D1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ED1A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hart" Target="charts/chart1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hyperlink" Target="http://babyfoodtips.ru/2020136-pravilnoe-pitanie-dlya-podrostkov-14-16-let/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hyperlink" Target="http://berry-lady.ru/diety/587-kak-pokhudet-podrostku.html" TargetMode="Externa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hyperlink" Target="http://sch121-snz.edusite.ru/p57aa1.html" TargetMode="Externa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hyperlink" Target="http://berry-lady.ru/uprazhneniya/288-kak-pravilno-begat-chtoby-pohudet.html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hart" Target="charts/chart2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Анкета </c:v>
                </c:pt>
              </c:strCache>
            </c:strRef>
          </c:tx>
          <c:explosion val="25"/>
          <c:dLbls>
            <c:dLblPos val="outEnd"/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1 группа</c:v>
                </c:pt>
                <c:pt idx="1">
                  <c:v>2 группа</c:v>
                </c:pt>
                <c:pt idx="2">
                  <c:v>3 группа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0.16800000000000004</c:v>
                </c:pt>
                <c:pt idx="1">
                  <c:v>0.58500000000000008</c:v>
                </c:pt>
                <c:pt idx="2">
                  <c:v>0.24700000000000008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81770942694663162"/>
          <c:y val="0.39429821272340976"/>
          <c:w val="0.16840168416447954"/>
          <c:h val="0.27479658792650918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 %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Хронический колит</c:v>
                </c:pt>
                <c:pt idx="1">
                  <c:v>Панкреатит</c:v>
                </c:pt>
                <c:pt idx="2">
                  <c:v>Желчекаменная болезнь</c:v>
                </c:pt>
                <c:pt idx="3">
                  <c:v>Гастрит</c:v>
                </c:pt>
                <c:pt idx="4">
                  <c:v>Пиелонефрит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3.2</c:v>
                </c:pt>
                <c:pt idx="1">
                  <c:v>0.8</c:v>
                </c:pt>
                <c:pt idx="2">
                  <c:v>0.8</c:v>
                </c:pt>
                <c:pt idx="3">
                  <c:v>3.2</c:v>
                </c:pt>
                <c:pt idx="4">
                  <c:v>1.6</c:v>
                </c:pt>
              </c:numCache>
            </c:numRef>
          </c:val>
        </c:ser>
        <c:axId val="58938496"/>
        <c:axId val="58940032"/>
      </c:barChart>
      <c:catAx>
        <c:axId val="58938496"/>
        <c:scaling>
          <c:orientation val="minMax"/>
        </c:scaling>
        <c:axPos val="b"/>
        <c:tickLblPos val="nextTo"/>
        <c:crossAx val="58940032"/>
        <c:crosses val="autoZero"/>
        <c:auto val="1"/>
        <c:lblAlgn val="ctr"/>
        <c:lblOffset val="100"/>
      </c:catAx>
      <c:valAx>
        <c:axId val="58940032"/>
        <c:scaling>
          <c:orientation val="minMax"/>
        </c:scaling>
        <c:axPos val="l"/>
        <c:majorGridlines/>
        <c:numFmt formatCode="General" sourceLinked="1"/>
        <c:tickLblPos val="nextTo"/>
        <c:crossAx val="5893849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</dc:creator>
  <cp:keywords/>
  <dc:description/>
  <cp:lastModifiedBy>Селезнева</cp:lastModifiedBy>
  <cp:revision>1</cp:revision>
  <dcterms:created xsi:type="dcterms:W3CDTF">2015-02-04T10:21:00Z</dcterms:created>
  <dcterms:modified xsi:type="dcterms:W3CDTF">2015-02-04T10:25:00Z</dcterms:modified>
</cp:coreProperties>
</file>